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DD" w:rsidRDefault="002B5B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5BDD" w:rsidRDefault="002B5B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5B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BDD" w:rsidRDefault="002B5BDD">
            <w:pPr>
              <w:pStyle w:val="ConsPlusNormal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BDD" w:rsidRDefault="002B5BDD">
            <w:pPr>
              <w:pStyle w:val="ConsPlusNormal"/>
              <w:jc w:val="right"/>
            </w:pPr>
            <w:r>
              <w:t>N 27-ОЗ</w:t>
            </w:r>
          </w:p>
        </w:tc>
      </w:tr>
    </w:tbl>
    <w:p w:rsidR="002B5BDD" w:rsidRDefault="002B5B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jc w:val="center"/>
      </w:pPr>
      <w:r>
        <w:t>ЗАКОН</w:t>
      </w:r>
    </w:p>
    <w:p w:rsidR="002B5BDD" w:rsidRDefault="002B5BDD">
      <w:pPr>
        <w:pStyle w:val="ConsPlusTitle"/>
        <w:jc w:val="center"/>
      </w:pPr>
      <w:r>
        <w:t>РЯЗАНСКОЙ ОБЛАСТИ</w:t>
      </w:r>
    </w:p>
    <w:p w:rsidR="002B5BDD" w:rsidRDefault="002B5BDD">
      <w:pPr>
        <w:pStyle w:val="ConsPlusTitle"/>
        <w:jc w:val="center"/>
      </w:pPr>
    </w:p>
    <w:p w:rsidR="002B5BDD" w:rsidRDefault="002B5BDD">
      <w:pPr>
        <w:pStyle w:val="ConsPlusTitle"/>
        <w:jc w:val="center"/>
      </w:pPr>
      <w:r>
        <w:t>ОБ ОТДЕЛЬНЫХ ВОПРОСАХ ПРАВОВОГО РЕГУЛИРОВАНИЯ ОТНОШЕНИЙ</w:t>
      </w:r>
    </w:p>
    <w:p w:rsidR="002B5BDD" w:rsidRDefault="002B5BDD">
      <w:pPr>
        <w:pStyle w:val="ConsPlusTitle"/>
        <w:jc w:val="center"/>
      </w:pPr>
      <w:r>
        <w:t>ПО ОРГАНИЗАЦИИ РЕГУЛЯРНЫХ ПЕРЕВОЗОК ПАССАЖИРОВ И БАГАЖА</w:t>
      </w:r>
    </w:p>
    <w:p w:rsidR="002B5BDD" w:rsidRDefault="002B5BDD">
      <w:pPr>
        <w:pStyle w:val="ConsPlusTitle"/>
        <w:jc w:val="center"/>
      </w:pPr>
      <w:r>
        <w:t>АВТОМОБИЛЬНЫМ ТРАНСПОРТОМ И ГОРОДСКИМ НАЗЕМНЫМ ЭЛЕКТРИЧЕСКИМ</w:t>
      </w:r>
    </w:p>
    <w:p w:rsidR="002B5BDD" w:rsidRDefault="002B5BDD">
      <w:pPr>
        <w:pStyle w:val="ConsPlusTitle"/>
        <w:jc w:val="center"/>
      </w:pPr>
      <w:r>
        <w:t>ТРАНСПОРТОМ В РЯЗАНСКОЙ ОБЛАСТИ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2B5BDD" w:rsidRDefault="002B5BDD">
      <w:pPr>
        <w:pStyle w:val="ConsPlusNormal"/>
        <w:jc w:val="right"/>
      </w:pPr>
      <w:r>
        <w:t>Рязанской областной Думой</w:t>
      </w:r>
    </w:p>
    <w:p w:rsidR="002B5BDD" w:rsidRDefault="002B5BDD">
      <w:pPr>
        <w:pStyle w:val="ConsPlusNormal"/>
        <w:jc w:val="right"/>
      </w:pPr>
      <w:r>
        <w:t>24 мая 2016 года</w:t>
      </w:r>
    </w:p>
    <w:p w:rsidR="002B5BDD" w:rsidRDefault="002B5B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B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DD" w:rsidRDefault="002B5B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DD" w:rsidRDefault="002B5B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BDD" w:rsidRDefault="002B5B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BDD" w:rsidRDefault="002B5BD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Рязанской области</w:t>
            </w:r>
          </w:p>
          <w:p w:rsidR="002B5BDD" w:rsidRDefault="002B5B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20.07.2017 </w:t>
            </w:r>
            <w:hyperlink r:id="rId7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24.07.2018 </w:t>
            </w:r>
            <w:hyperlink r:id="rId8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2B5BDD" w:rsidRDefault="002B5B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9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04.04.2023 </w:t>
            </w:r>
            <w:hyperlink r:id="rId10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DD" w:rsidRDefault="002B5BDD">
            <w:pPr>
              <w:pStyle w:val="ConsPlusNormal"/>
            </w:pPr>
          </w:p>
        </w:tc>
      </w:tr>
    </w:tbl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2B5BDD" w:rsidRDefault="002B5BDD">
      <w:pPr>
        <w:pStyle w:val="ConsPlusNormal"/>
        <w:ind w:firstLine="540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 xml:space="preserve">Настоящий Закон регулирует отдельные вопросы по организации регулярных перевозок пассажиров и багажа автомобильным транспортом и городским наземным электрическим транспортом в Рязанской области (далее - регулярные перевозки)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2B5BDD" w:rsidRDefault="002B5BDD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и Федеральном </w:t>
      </w:r>
      <w:hyperlink r:id="rId16">
        <w:r>
          <w:rPr>
            <w:color w:val="0000FF"/>
          </w:rPr>
          <w:t>законе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3. Полномочия Правительства Рязанской области в сфере организации регулярных перевозок по межмуниципальным маршрутам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>К полномочиям Правительства Рязанской области в сфере организации регулярных перевозок по межмуниципальным маршрутам относятся: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1) установление порядка подготовки документа планирования регулярных перевозок по межмуниципальным маршрутам;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lastRenderedPageBreak/>
        <w:t>2) утверждение документа планирования регулярных перевозок по межмуниципальным маршрутам;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3) определение исполнительного органа Рязанской области, уполномоченного на осуществление функций по организации регулярных перевозок по межмуниципальным маршрутам в границах Рязанской области (далее - уполномоченный орган);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Рязанской области от 04.04.2023 N 38-ОЗ)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8">
        <w:r>
          <w:rPr>
            <w:color w:val="0000FF"/>
          </w:rPr>
          <w:t>Закон</w:t>
        </w:r>
      </w:hyperlink>
      <w:r>
        <w:t xml:space="preserve"> Рязанской области от 24.07.2018 N 51-ОЗ;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5) установление порядка внесения сведений об изменении вида регулярных перевозок в реестр межмуниципальных маршрутов регулярных перевозок;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5</w:t>
      </w:r>
      <w:r>
        <w:rPr>
          <w:vertAlign w:val="superscript"/>
        </w:rPr>
        <w:t>1</w:t>
      </w:r>
      <w:r>
        <w:t>) утверждение плана мероприятий ("дорожной карты") по повышению значений показателей доступности для пассажиров из числа инвалидов объектов, транспортных средств и предоставляемых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Федерации;</w:t>
      </w:r>
    </w:p>
    <w:p w:rsidR="002B5BDD" w:rsidRDefault="002B5BDD">
      <w:pPr>
        <w:pStyle w:val="ConsPlusNormal"/>
        <w:jc w:val="both"/>
      </w:pPr>
      <w:r>
        <w:t>(п. 5</w:t>
      </w:r>
      <w:r>
        <w:rPr>
          <w:vertAlign w:val="superscript"/>
        </w:rPr>
        <w:t>1</w:t>
      </w:r>
      <w:r>
        <w:t xml:space="preserve"> введен </w:t>
      </w:r>
      <w:hyperlink r:id="rId19">
        <w:r>
          <w:rPr>
            <w:color w:val="0000FF"/>
          </w:rPr>
          <w:t>Законом</w:t>
        </w:r>
      </w:hyperlink>
      <w:r>
        <w:t xml:space="preserve"> Рязанской области от 07.12.2016 N 87-ОЗ)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6) осуществление иных полномочий в соответствии с законодательством Российской Федерации и Рязанской области в области организации регулярных перевозок.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4. Полномочия уполномоченного органа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>К полномочиям уполномоченного органа относятся: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1) подготовка и реализация документа планирования регулярных перевозок по межмуниципальным маршрутам;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2) заключение государственного контракта на осуществление регулярных перевозок по регулируемым тарифам по межмуниципальным маршрутам в порядке, установленном законодательством Российской Федерации, оформление и выдача на срок действия государственного контракта карт маршрута регулярных перевозок;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2</w:t>
      </w:r>
      <w:r>
        <w:rPr>
          <w:vertAlign w:val="superscript"/>
        </w:rPr>
        <w:t>1</w:t>
      </w:r>
      <w:r>
        <w:t>) заключение соглашений об организации регулярных перевозок между Рязанской областью и граничащими с ней субъектами Российской Федерации, предусматривающих установление минимальной разницы в расписаниях между временем отправления транспортных средств из остановочных пунктов, являющихся общими для устанавливаемого или изменяемого межрегионального маршрута регулярных перевозок, проходящего в границах Рязанской области и граничащего с ней субъекта Российской Федерации, и ранее установленного межмуниципального маршрута регулярных перевозок;</w:t>
      </w:r>
    </w:p>
    <w:p w:rsidR="002B5BDD" w:rsidRDefault="002B5BDD">
      <w:pPr>
        <w:pStyle w:val="ConsPlusNormal"/>
        <w:jc w:val="both"/>
      </w:pPr>
      <w:r>
        <w:t>(п. 2</w:t>
      </w:r>
      <w:r>
        <w:rPr>
          <w:vertAlign w:val="superscript"/>
        </w:rPr>
        <w:t>1</w:t>
      </w:r>
      <w:r>
        <w:t xml:space="preserve"> введен </w:t>
      </w:r>
      <w:hyperlink r:id="rId20">
        <w:r>
          <w:rPr>
            <w:color w:val="0000FF"/>
          </w:rPr>
          <w:t>Законом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3) установление шкалы для оценки критериев, предусмотренных </w:t>
      </w:r>
      <w:hyperlink r:id="rId21">
        <w:r>
          <w:rPr>
            <w:color w:val="0000FF"/>
          </w:rPr>
          <w:t>частью 3 статьи 24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3</w:t>
      </w:r>
      <w:r>
        <w:rPr>
          <w:vertAlign w:val="superscript"/>
        </w:rPr>
        <w:t>1</w:t>
      </w:r>
      <w:r>
        <w:t xml:space="preserve">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межмуниципальному маршруту регулярных перевозок и карты </w:t>
      </w:r>
      <w:r>
        <w:lastRenderedPageBreak/>
        <w:t xml:space="preserve">соответствующего маршрута выдаются без проведения открытого конкурса в случаях,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2B5BDD" w:rsidRDefault="002B5BDD">
      <w:pPr>
        <w:pStyle w:val="ConsPlusNormal"/>
        <w:jc w:val="both"/>
      </w:pPr>
      <w:r>
        <w:t>(п. 3</w:t>
      </w:r>
      <w:r>
        <w:rPr>
          <w:vertAlign w:val="superscript"/>
        </w:rPr>
        <w:t>1</w:t>
      </w:r>
      <w:r>
        <w:t xml:space="preserve"> введен </w:t>
      </w:r>
      <w:hyperlink r:id="rId24">
        <w:r>
          <w:rPr>
            <w:color w:val="0000FF"/>
          </w:rPr>
          <w:t>Законом</w:t>
        </w:r>
      </w:hyperlink>
      <w:r>
        <w:t xml:space="preserve"> Рязанской области от 24.07.2018 N 51-ОЗ; в ред. </w:t>
      </w:r>
      <w:hyperlink r:id="rId25">
        <w:r>
          <w:rPr>
            <w:color w:val="0000FF"/>
          </w:rPr>
          <w:t>Закона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spacing w:before="220"/>
        <w:ind w:firstLine="540"/>
        <w:jc w:val="both"/>
      </w:pPr>
      <w:bookmarkStart w:id="0" w:name="P54"/>
      <w:bookmarkEnd w:id="0"/>
      <w:r>
        <w:t>4) определение на территориях муниципальных образований, входящих в состав Рязанской области, мест,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органом;</w:t>
      </w:r>
    </w:p>
    <w:p w:rsidR="002B5BDD" w:rsidRDefault="002B5BDD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</w:t>
      </w:r>
      <w:r>
        <w:rPr>
          <w:vertAlign w:val="superscript"/>
        </w:rPr>
        <w:t>1</w:t>
      </w:r>
      <w:r>
        <w:t>) определение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маршрутов);</w:t>
      </w:r>
    </w:p>
    <w:p w:rsidR="002B5BDD" w:rsidRDefault="002B5BDD">
      <w:pPr>
        <w:pStyle w:val="ConsPlusNormal"/>
        <w:jc w:val="both"/>
      </w:pPr>
      <w:r>
        <w:t>(п. 4</w:t>
      </w:r>
      <w:r>
        <w:rPr>
          <w:vertAlign w:val="superscript"/>
        </w:rPr>
        <w:t>1</w:t>
      </w:r>
      <w:r>
        <w:t xml:space="preserve"> введен </w:t>
      </w:r>
      <w:hyperlink r:id="rId27">
        <w:r>
          <w:rPr>
            <w:color w:val="0000FF"/>
          </w:rPr>
          <w:t>Законом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</w:t>
      </w:r>
      <w:r>
        <w:rPr>
          <w:vertAlign w:val="superscript"/>
        </w:rPr>
        <w:t>2</w:t>
      </w:r>
      <w:r>
        <w:t>) определение порядка согласования установления или изменения межмуниципального маршрута регулярных перевозок либо 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перевозок;</w:t>
      </w:r>
    </w:p>
    <w:p w:rsidR="002B5BDD" w:rsidRDefault="002B5BDD">
      <w:pPr>
        <w:pStyle w:val="ConsPlusNormal"/>
        <w:jc w:val="both"/>
      </w:pPr>
      <w:r>
        <w:t>(п. 4</w:t>
      </w:r>
      <w:r>
        <w:rPr>
          <w:vertAlign w:val="superscript"/>
        </w:rPr>
        <w:t>2</w:t>
      </w:r>
      <w:r>
        <w:t xml:space="preserve"> введен </w:t>
      </w:r>
      <w:hyperlink r:id="rId28">
        <w:r>
          <w:rPr>
            <w:color w:val="0000FF"/>
          </w:rPr>
          <w:t>Законом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</w:t>
      </w:r>
      <w:r>
        <w:rPr>
          <w:vertAlign w:val="superscript"/>
        </w:rPr>
        <w:t>3</w:t>
      </w:r>
      <w:r>
        <w:t xml:space="preserve">) установление порядка согласования отправления транспортного средства (в том числе оснований для отказа в таком согласовании), предусмотренного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настоящей статьи;</w:t>
      </w:r>
    </w:p>
    <w:p w:rsidR="002B5BDD" w:rsidRDefault="002B5BDD">
      <w:pPr>
        <w:pStyle w:val="ConsPlusNormal"/>
        <w:jc w:val="both"/>
      </w:pPr>
      <w:r>
        <w:t>(п. 4</w:t>
      </w:r>
      <w:r>
        <w:rPr>
          <w:vertAlign w:val="superscript"/>
        </w:rPr>
        <w:t>3</w:t>
      </w:r>
      <w:r>
        <w:t xml:space="preserve"> введен </w:t>
      </w:r>
      <w:hyperlink r:id="rId29">
        <w:r>
          <w:rPr>
            <w:color w:val="0000FF"/>
          </w:rPr>
          <w:t>Законом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</w:t>
      </w:r>
      <w:r>
        <w:rPr>
          <w:vertAlign w:val="superscript"/>
        </w:rPr>
        <w:t>4</w:t>
      </w:r>
      <w:r>
        <w:t xml:space="preserve">) установление порядка подтверждения пассажиром оплаты проезда, перевозки детей в случаях, если его проезд или перевозка детей подлежит оплате, в том числе с предоставлением преимуществ по провозной плате, указанных в </w:t>
      </w:r>
      <w:hyperlink r:id="rId30">
        <w:r>
          <w:rPr>
            <w:color w:val="0000FF"/>
          </w:rPr>
          <w:t>частях 1</w:t>
        </w:r>
      </w:hyperlink>
      <w:r>
        <w:t xml:space="preserve"> и </w:t>
      </w:r>
      <w:hyperlink r:id="rId31">
        <w:r>
          <w:rPr>
            <w:color w:val="0000FF"/>
          </w:rPr>
          <w:t>2 статьи 21</w:t>
        </w:r>
      </w:hyperlink>
      <w:r>
        <w:t xml:space="preserve"> Федерального закона от 8 ноября 2007 года N 259-ФЗ "Устав автомобильного транспорта и городского наземного электрического транспорта",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Рязанской области;</w:t>
      </w:r>
    </w:p>
    <w:p w:rsidR="002B5BDD" w:rsidRDefault="002B5BDD">
      <w:pPr>
        <w:pStyle w:val="ConsPlusNormal"/>
        <w:jc w:val="both"/>
      </w:pPr>
      <w:r>
        <w:t>(п. 4</w:t>
      </w:r>
      <w:r>
        <w:rPr>
          <w:vertAlign w:val="superscript"/>
        </w:rPr>
        <w:t>4</w:t>
      </w:r>
      <w:r>
        <w:t xml:space="preserve"> введен </w:t>
      </w:r>
      <w:hyperlink r:id="rId32">
        <w:r>
          <w:rPr>
            <w:color w:val="0000FF"/>
          </w:rPr>
          <w:t>Законом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</w:t>
      </w:r>
      <w:r>
        <w:rPr>
          <w:vertAlign w:val="superscript"/>
        </w:rPr>
        <w:t>5</w:t>
      </w:r>
      <w:r>
        <w:t>) установление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Рязанской области;</w:t>
      </w:r>
    </w:p>
    <w:p w:rsidR="002B5BDD" w:rsidRDefault="002B5BDD">
      <w:pPr>
        <w:pStyle w:val="ConsPlusNormal"/>
        <w:jc w:val="both"/>
      </w:pPr>
      <w:r>
        <w:t>(п. 4</w:t>
      </w:r>
      <w:r>
        <w:rPr>
          <w:vertAlign w:val="superscript"/>
        </w:rPr>
        <w:t>5</w:t>
      </w:r>
      <w:r>
        <w:t xml:space="preserve"> введен </w:t>
      </w:r>
      <w:hyperlink r:id="rId33">
        <w:r>
          <w:rPr>
            <w:color w:val="0000FF"/>
          </w:rPr>
          <w:t>Законом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5) установление в границах Рязанской области перечня остановочных пунктов (в том числе расположенных на территориях автовокзалов 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а также перечня остановочных пунктов, расположенных вне территорий автовокзалов или автостанций, которые разрешается использовать в качестве остановочных пунктов по межрегиональным маршрутам регулярных перевозок;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lastRenderedPageBreak/>
        <w:t xml:space="preserve">6) осуществление контроля за выполнением требований, установленных </w:t>
      </w:r>
      <w:hyperlink w:anchor="P77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7) осуществление иных полномочий в соответствии с законодательством Российской Федерации и Рязанской области в области организации регулярных перевозок.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5. Порядок установления регулируемых тарифов на перевозки по межмуниципальным маршрутам регулярных перевозок, муниципальным маршрутам регулярных перевозок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>Регулируемые тарифы на перевозки по межмуниципальным маршрутам регулярных перевозок, муниципальным маршрутам регулярных перевозок устанавливаются исполнительным органом Рязанской области, уполномоченным в сфере государственного регулирования цен, тарифов, надбавок, индексов на отдельные виды товаров и услуг.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Рязанской области от 04.04.2023 N 38-ОЗ)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bookmarkStart w:id="1" w:name="P77"/>
      <w:bookmarkEnd w:id="1"/>
      <w:r>
        <w:t>Статья 6. Требования к юридическим лицам, индивидуальным предпринимателям, участникам договора простого товарищества, осуществляющим перевозки по межмуниципальным маршрутам регулярных перевозок, муниципальным маршрутам регулярных перевозок по нерегулируемым тарифам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>1. Юридическое лицо, индивидуальный предприниматель, участник договора простого товарищества, которым выдано свидетельство об осуществлении перевозок по межмуниципальному маршруту регулярных перевозок, муниципальному маршруту регулярных перевозок, обязаны:</w:t>
      </w:r>
    </w:p>
    <w:p w:rsidR="002B5BDD" w:rsidRDefault="002B5BD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1) обеспечить передачу информации в режиме реального времени о месте нахождения транспортного средства, осуществляющего перевозки по маршруту регулярных перевозок, в подсистему мониторинга и управления пассажирскими перевозками на территории Рязанской области региональной навигационно-информационной системы Рязанской области;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2) уведомить уполномоченный орган или уполномоченный орган местного самоуправления, установивший маршрут регулярных перевозок, а также владельцев автовокзалов или автостанций о принятом решении об изменении тарифов на регулярные перевозки не позднее чем за тридцать дней до даты их изменения;</w:t>
      </w:r>
    </w:p>
    <w:p w:rsidR="002B5BDD" w:rsidRDefault="002B5BDD">
      <w:pPr>
        <w:pStyle w:val="ConsPlusNormal"/>
        <w:spacing w:before="220"/>
        <w:ind w:firstLine="540"/>
        <w:jc w:val="both"/>
      </w:pPr>
      <w:bookmarkStart w:id="3" w:name="P83"/>
      <w:bookmarkEnd w:id="3"/>
      <w:r>
        <w:t>3) не превышать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расписанием: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10% - в городском сообщении;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4% - в пригородном сообщении;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2% - в междугородном сообщении.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подсистеме мониторинга и управления пассажирскими перевозками на территории Рязанской области региональной навигационно-информационной системы Рязанской области;</w:t>
      </w:r>
    </w:p>
    <w:p w:rsidR="002B5BDD" w:rsidRDefault="002B5BDD">
      <w:pPr>
        <w:pStyle w:val="ConsPlusNormal"/>
        <w:spacing w:before="220"/>
        <w:ind w:firstLine="540"/>
        <w:jc w:val="both"/>
      </w:pPr>
      <w:bookmarkStart w:id="4" w:name="P88"/>
      <w:bookmarkEnd w:id="4"/>
      <w:r>
        <w:lastRenderedPageBreak/>
        <w:t>4) не превышать определенное свидетельством об осуществлении перевозок по маршруту регулярных перевозок максимальное количество транспортных средств установленных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2B5BDD" w:rsidRDefault="002B5BDD">
      <w:pPr>
        <w:pStyle w:val="ConsPlusNormal"/>
        <w:spacing w:before="220"/>
        <w:ind w:firstLine="540"/>
        <w:jc w:val="both"/>
      </w:pPr>
      <w:bookmarkStart w:id="5" w:name="P89"/>
      <w:bookmarkEnd w:id="5"/>
      <w:r>
        <w:t>5) обеспечить исправную работу установленного в транспортных средствах оборудования для перевозок пассажиров из числа инвалидов, системы контроля температуры воздуха в салоне, электронного информационного табло, оборудования для безналичной оплаты проезда, в случае если данные характеристики транспортного средства указаны в карте маршрута регулярных перевозок.</w:t>
      </w:r>
    </w:p>
    <w:p w:rsidR="002B5BDD" w:rsidRDefault="002B5BDD">
      <w:pPr>
        <w:pStyle w:val="ConsPlusNormal"/>
        <w:jc w:val="both"/>
      </w:pPr>
      <w:r>
        <w:t xml:space="preserve">(часть 1 в ред. </w:t>
      </w:r>
      <w:hyperlink r:id="rId38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9">
        <w:r>
          <w:rPr>
            <w:color w:val="0000FF"/>
          </w:rPr>
          <w:t>Закон</w:t>
        </w:r>
      </w:hyperlink>
      <w:r>
        <w:t xml:space="preserve"> Рязанской области от 20.07.2017 N 52-ОЗ.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3. Для организации федерального статистического наблюдения за деятельностью в сфере транспорта при осуществлении регулярных перевозок юридическое лицо, индивидуальный предприниматель, уполномоченный участник договора простого товарищества предоставляют уполномоченному органу, уполномоченным органам местного самоуправления, установившим соответствующие маршруты регулярных перевозок, сведения о работе пассажирского автомобильного транспорта.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Указанные сведения предоставляются ежемесячно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не позднее 3-го числа месяца, следующего за отчетным периодом.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7. Дополнительные обстоятельства для обращения в суд с заявлением о прекращении действия свидетельства об осуществлении перевозок по межмуниципальному маршруту регулярных перевозок и свидетельства об осуществлении перевозок по муниципальному маршруту регулярных перевозок</w:t>
      </w:r>
    </w:p>
    <w:p w:rsidR="002B5BDD" w:rsidRDefault="002B5BDD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Рязанской области от 24.07.2018 N 51-ОЗ)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 xml:space="preserve">Уполномоченный орган, уполномоченные органы местного самоуправления, выдавшие свидетельство об осуществлении перевозок по маршруту регулярных перевозок, помимо обстоятельств, указанных в </w:t>
      </w:r>
      <w:hyperlink r:id="rId41">
        <w:r>
          <w:rPr>
            <w:color w:val="0000FF"/>
          </w:rPr>
          <w:t>части 5 статьи 29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обращаются в суд с заявлением о прекращении действия соответственно свидетельства об осуществлении перевозок по межмуниципальному маршруту регулярных перевозок, свидетельства об осуществлении перевозок по муниципальному маршруту регулярных перевозок при наступлении хотя бы одного из следующих обстоятельств:</w:t>
      </w:r>
    </w:p>
    <w:p w:rsidR="002B5BDD" w:rsidRDefault="002B5BD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Рязанской области от 12.07.2021 N 44-ОЗ)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1) неоднократного (более двух раз) в течение одного календарного месяца необеспечения юридическим лицом, индивидуальным предпринимателем, уполномоченным участником договора простого товарищества передачи информации, предусмотренной </w:t>
      </w:r>
      <w:hyperlink w:anchor="P81">
        <w:r>
          <w:rPr>
            <w:color w:val="0000FF"/>
          </w:rPr>
          <w:t>пунктом 1 части 1 статьи 6</w:t>
        </w:r>
      </w:hyperlink>
      <w:r>
        <w:t xml:space="preserve"> настоящего Закона.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>Необеспечением юридическим лицом, индивидуальным предпринимателем, уполномоченным участником договора простого товарищества передачи информации является непередача в течение суток информации хотя бы в отношении одного транспортного средства во время осуществления перевозок по маршруту регулярных перевозок;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2) превышения в течение квартала юридическим лицом, индивидуальным </w:t>
      </w:r>
      <w:r>
        <w:lastRenderedPageBreak/>
        <w:t xml:space="preserve">предпринимателем, уполномоченным участником договора простого товарищества максимально допустимого соотношения между количеством невыполненных рейсов и количеством рейсов, предусмотренных для выполнения установленным расписанием, определенного </w:t>
      </w:r>
      <w:hyperlink w:anchor="P83">
        <w:r>
          <w:rPr>
            <w:color w:val="0000FF"/>
          </w:rPr>
          <w:t>пунктом 3 части 1 статьи 6</w:t>
        </w:r>
      </w:hyperlink>
      <w:r>
        <w:t xml:space="preserve"> настоящего Закона;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3) неоднократного (более двух раз) в течение одного календарного месяца нарушения юридическим лицом, индивидуальным предпринимателем, уполномоченным участником договора простого товарищества требования, установленного </w:t>
      </w:r>
      <w:hyperlink w:anchor="P88">
        <w:r>
          <w:rPr>
            <w:color w:val="0000FF"/>
          </w:rPr>
          <w:t>пунктом 4 части 1 статьи 6</w:t>
        </w:r>
      </w:hyperlink>
      <w:r>
        <w:t xml:space="preserve"> настоящего Закона;</w:t>
      </w:r>
    </w:p>
    <w:p w:rsidR="002B5BDD" w:rsidRDefault="002B5BDD">
      <w:pPr>
        <w:pStyle w:val="ConsPlusNormal"/>
        <w:spacing w:before="220"/>
        <w:ind w:firstLine="540"/>
        <w:jc w:val="both"/>
      </w:pPr>
      <w:r>
        <w:t xml:space="preserve">4) неоднократного (более двух раз) в течение одного календарного месяца осуществления перевозок по маршруту регулярных перевозок с нарушением требования, установленного </w:t>
      </w:r>
      <w:hyperlink w:anchor="P89">
        <w:r>
          <w:rPr>
            <w:color w:val="0000FF"/>
          </w:rPr>
          <w:t>пунктом 5 части 1 статьи 6</w:t>
        </w:r>
      </w:hyperlink>
      <w:r>
        <w:t xml:space="preserve"> настоящего Закона.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jc w:val="right"/>
      </w:pPr>
      <w:r>
        <w:t>Губернатор Рязанской области</w:t>
      </w:r>
    </w:p>
    <w:p w:rsidR="002B5BDD" w:rsidRDefault="002B5BDD">
      <w:pPr>
        <w:pStyle w:val="ConsPlusNormal"/>
        <w:jc w:val="right"/>
      </w:pPr>
      <w:r>
        <w:t>О.И.КОВАЛЕВ</w:t>
      </w:r>
    </w:p>
    <w:p w:rsidR="002B5BDD" w:rsidRDefault="002B5BDD">
      <w:pPr>
        <w:pStyle w:val="ConsPlusNormal"/>
      </w:pPr>
      <w:r>
        <w:t>6 июня 2016 года</w:t>
      </w:r>
    </w:p>
    <w:p w:rsidR="002B5BDD" w:rsidRDefault="002B5BDD">
      <w:pPr>
        <w:pStyle w:val="ConsPlusNormal"/>
        <w:spacing w:before="220"/>
      </w:pPr>
      <w:r>
        <w:t>N 27-ОЗ</w:t>
      </w: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jc w:val="both"/>
      </w:pPr>
    </w:p>
    <w:p w:rsidR="002B5BDD" w:rsidRDefault="002B5B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BDD" w:rsidRDefault="002B5BDD">
      <w:bookmarkStart w:id="6" w:name="_GoBack"/>
      <w:bookmarkEnd w:id="6"/>
    </w:p>
    <w:sectPr w:rsidR="002B5BDD" w:rsidSect="003B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DD"/>
    <w:rsid w:val="002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999E-9B6F-4320-9826-9EB9EBF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B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B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B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DE26D89C80EAB4FC694B2CD9D1DC6E67257544E33889A3447B49C5324416F0D44EF9B5A781BB0D6EF07890D344F71C6204E8F4IDI" TargetMode="External"/><Relationship Id="rId13" Type="http://schemas.openxmlformats.org/officeDocument/2006/relationships/hyperlink" Target="consultantplus://offline/ref=1363B352DFAAAFC3E745C02BCEF0DEE0B3F33E4028D9DA82313A23221BB33EDCE3047D1C86764916F3DF1AA8F6F9D8EA4025FD7987CF44F4F0I6I" TargetMode="External"/><Relationship Id="rId18" Type="http://schemas.openxmlformats.org/officeDocument/2006/relationships/hyperlink" Target="consultantplus://offline/ref=1363B352DFAAAFC3E745DE26D89C80EAB4FC694B2CD9D1DC6E67257544E33889A3447B49C5324416F0D44EF9BAA781BB0D6EF07890D344F71C6204E8F4IDI" TargetMode="External"/><Relationship Id="rId26" Type="http://schemas.openxmlformats.org/officeDocument/2006/relationships/hyperlink" Target="consultantplus://offline/ref=1363B352DFAAAFC3E745DE26D89C80EAB4FC694B2CD9D1DC6E67257544E33889A3447B49C5324416F0D44EF8B6A781BB0D6EF07890D344F71C6204E8F4IDI" TargetMode="External"/><Relationship Id="rId39" Type="http://schemas.openxmlformats.org/officeDocument/2006/relationships/hyperlink" Target="consultantplus://offline/ref=1363B352DFAAAFC3E745DE26D89C80EAB4FC694B2CDCD4D66E6F257544E33889A3447B49C5324416F0D44EF9B5A781BB0D6EF07890D344F71C6204E8F4I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63B352DFAAAFC3E745C02BCEF0DEE0B3F33E4028D9DA82313A23221BB33EDCE3047D1C86764B16F1DF1AA8F6F9D8EA4025FD7987CF44F4F0I6I" TargetMode="External"/><Relationship Id="rId34" Type="http://schemas.openxmlformats.org/officeDocument/2006/relationships/hyperlink" Target="consultantplus://offline/ref=1363B352DFAAAFC3E745DE26D89C80EAB4FC694B2CD9D1DC6E67257544E33889A3447B49C5324416F0D44EFBB2A781BB0D6EF07890D344F71C6204E8F4IDI" TargetMode="External"/><Relationship Id="rId42" Type="http://schemas.openxmlformats.org/officeDocument/2006/relationships/hyperlink" Target="consultantplus://offline/ref=1363B352DFAAAFC3E745DE26D89C80EAB4FC694B2DDCD4DD6E66257544E33889A3447B49C5324416F0D44EF8BBA781BB0D6EF07890D344F71C6204E8F4IDI" TargetMode="External"/><Relationship Id="rId7" Type="http://schemas.openxmlformats.org/officeDocument/2006/relationships/hyperlink" Target="consultantplus://offline/ref=1363B352DFAAAFC3E745DE26D89C80EAB4FC694B2CDCD4D66E6F257544E33889A3447B49C5324416F0D44EF9B5A781BB0D6EF07890D344F71C6204E8F4IDI" TargetMode="External"/><Relationship Id="rId12" Type="http://schemas.openxmlformats.org/officeDocument/2006/relationships/hyperlink" Target="consultantplus://offline/ref=1363B352DFAAAFC3E745C02BCEF0DEE0B3F3364129DFDA82313A23221BB33EDCF1042510867F5717F1CA4CF9B0FAI8I" TargetMode="External"/><Relationship Id="rId17" Type="http://schemas.openxmlformats.org/officeDocument/2006/relationships/hyperlink" Target="consultantplus://offline/ref=1363B352DFAAAFC3E745DE26D89C80EAB4FC694B2DD6D1D26B68257544E33889A3447B49C5324416F0D44EFBBAA781BB0D6EF07890D344F71C6204E8F4IDI" TargetMode="External"/><Relationship Id="rId25" Type="http://schemas.openxmlformats.org/officeDocument/2006/relationships/hyperlink" Target="consultantplus://offline/ref=1363B352DFAAAFC3E745DE26D89C80EAB4FC694B2DDCD4DD6E66257544E33889A3447B49C5324416F0D44EF8B7A781BB0D6EF07890D344F71C6204E8F4IDI" TargetMode="External"/><Relationship Id="rId33" Type="http://schemas.openxmlformats.org/officeDocument/2006/relationships/hyperlink" Target="consultantplus://offline/ref=1363B352DFAAAFC3E745DE26D89C80EAB4FC694B2DDCD4DD6E66257544E33889A3447B49C5324416F0D44EF8BAA781BB0D6EF07890D344F71C6204E8F4IDI" TargetMode="External"/><Relationship Id="rId38" Type="http://schemas.openxmlformats.org/officeDocument/2006/relationships/hyperlink" Target="consultantplus://offline/ref=1363B352DFAAAFC3E745DE26D89C80EAB4FC694B2CD9D1DC6E67257544E33889A3447B49C5324416F0D44EFBB7A781BB0D6EF07890D344F71C6204E8F4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3B352DFAAAFC3E745C02BCEF0DEE0B3F33E4028D9DA82313A23221BB33EDCF1042510867F5717F1CA4CF9B0FAI8I" TargetMode="External"/><Relationship Id="rId20" Type="http://schemas.openxmlformats.org/officeDocument/2006/relationships/hyperlink" Target="consultantplus://offline/ref=1363B352DFAAAFC3E745DE26D89C80EAB4FC694B2CD9D1DC6E67257544E33889A3447B49C5324416F0D44EF8B2A781BB0D6EF07890D344F71C6204E8F4IDI" TargetMode="External"/><Relationship Id="rId29" Type="http://schemas.openxmlformats.org/officeDocument/2006/relationships/hyperlink" Target="consultantplus://offline/ref=1363B352DFAAAFC3E745DE26D89C80EAB4FC694B2CD9D1DC6E67257544E33889A3447B49C5324416F0D44EF8BBA781BB0D6EF07890D344F71C6204E8F4IDI" TargetMode="External"/><Relationship Id="rId41" Type="http://schemas.openxmlformats.org/officeDocument/2006/relationships/hyperlink" Target="consultantplus://offline/ref=1363B352DFAAAFC3E745C02BCEF0DEE0B3F33E4028D9DA82313A23221BB33EDCE3047D1C86764B1EF7DF1AA8F6F9D8EA4025FD7987CF44F4F0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B352DFAAAFC3E745DE26D89C80EAB4FC694B2CDDD3D2686B257544E33889A3447B49C5324416F0D44EFAB5A781BB0D6EF07890D344F71C6204E8F4IDI" TargetMode="External"/><Relationship Id="rId11" Type="http://schemas.openxmlformats.org/officeDocument/2006/relationships/hyperlink" Target="consultantplus://offline/ref=1363B352DFAAAFC3E745DE26D89C80EAB4FC694B2DDCD4DD6E66257544E33889A3447B49C5324416F0D44EF9BAA781BB0D6EF07890D344F71C6204E8F4IDI" TargetMode="External"/><Relationship Id="rId24" Type="http://schemas.openxmlformats.org/officeDocument/2006/relationships/hyperlink" Target="consultantplus://offline/ref=1363B352DFAAAFC3E745DE26D89C80EAB4FC694B2CD9D1DC6E67257544E33889A3447B49C5324416F0D44EF8B0A781BB0D6EF07890D344F71C6204E8F4IDI" TargetMode="External"/><Relationship Id="rId32" Type="http://schemas.openxmlformats.org/officeDocument/2006/relationships/hyperlink" Target="consultantplus://offline/ref=1363B352DFAAAFC3E745DE26D89C80EAB4FC694B2DDCD4DD6E66257544E33889A3447B49C5324416F0D44EF8B4A781BB0D6EF07890D344F71C6204E8F4IDI" TargetMode="External"/><Relationship Id="rId37" Type="http://schemas.openxmlformats.org/officeDocument/2006/relationships/hyperlink" Target="consultantplus://offline/ref=1363B352DFAAAFC3E745DE26D89C80EAB4FC694B2CD9D1DC6E67257544E33889A3447B49C5324416F0D44EFBB1A781BB0D6EF07890D344F71C6204E8F4IDI" TargetMode="External"/><Relationship Id="rId40" Type="http://schemas.openxmlformats.org/officeDocument/2006/relationships/hyperlink" Target="consultantplus://offline/ref=1363B352DFAAAFC3E745DE26D89C80EAB4FC694B2CD9D1DC6E67257544E33889A3447B49C5324416F0D44EFAB4A781BB0D6EF07890D344F71C6204E8F4IDI" TargetMode="External"/><Relationship Id="rId5" Type="http://schemas.openxmlformats.org/officeDocument/2006/relationships/hyperlink" Target="consultantplus://offline/ref=1363B352DFAAAFC3E745DE26D89C80EAB4FC694B2CDED1D66E6A257544E33889A3447B49C5324416F0D44EF9B7A781BB0D6EF07890D344F71C6204E8F4IDI" TargetMode="External"/><Relationship Id="rId15" Type="http://schemas.openxmlformats.org/officeDocument/2006/relationships/hyperlink" Target="consultantplus://offline/ref=1363B352DFAAAFC3E745C02BCEF0DEE0B3F3364129DFDA82313A23221BB33EDCF1042510867F5717F1CA4CF9B0FAI8I" TargetMode="External"/><Relationship Id="rId23" Type="http://schemas.openxmlformats.org/officeDocument/2006/relationships/hyperlink" Target="consultantplus://offline/ref=1363B352DFAAAFC3E745C02BCEF0DEE0B3F33E4028D9DA82313A23221BB33EDCF1042510867F5717F1CA4CF9B0FAI8I" TargetMode="External"/><Relationship Id="rId28" Type="http://schemas.openxmlformats.org/officeDocument/2006/relationships/hyperlink" Target="consultantplus://offline/ref=1363B352DFAAAFC3E745DE26D89C80EAB4FC694B2CD9D1DC6E67257544E33889A3447B49C5324416F0D44EF8BAA781BB0D6EF07890D344F71C6204E8F4IDI" TargetMode="External"/><Relationship Id="rId36" Type="http://schemas.openxmlformats.org/officeDocument/2006/relationships/hyperlink" Target="consultantplus://offline/ref=1363B352DFAAAFC3E745DE26D89C80EAB4FC694B2DD6D1D26B68257544E33889A3447B49C5324416F0D44EFBBBA781BB0D6EF07890D344F71C6204E8F4IDI" TargetMode="External"/><Relationship Id="rId10" Type="http://schemas.openxmlformats.org/officeDocument/2006/relationships/hyperlink" Target="consultantplus://offline/ref=1363B352DFAAAFC3E745DE26D89C80EAB4FC694B2DD6D1D26B68257544E33889A3447B49C5324416F0D44EFBB5A781BB0D6EF07890D344F71C6204E8F4IDI" TargetMode="External"/><Relationship Id="rId19" Type="http://schemas.openxmlformats.org/officeDocument/2006/relationships/hyperlink" Target="consultantplus://offline/ref=1363B352DFAAAFC3E745DE26D89C80EAB4FC694B2CDDD3D2686B257544E33889A3447B49C5324416F0D44EFAB5A781BB0D6EF07890D344F71C6204E8F4IDI" TargetMode="External"/><Relationship Id="rId31" Type="http://schemas.openxmlformats.org/officeDocument/2006/relationships/hyperlink" Target="consultantplus://offline/ref=1363B352DFAAAFC3E745C02BCEF0DEE0B3F3364129DFDA82313A23221BB33EDCE3047D1C86764810F3DF1AA8F6F9D8EA4025FD7987CF44F4F0I6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63B352DFAAAFC3E745DE26D89C80EAB4FC694B2DDCD4DD6E66257544E33889A3447B49C5324416F0D44EF9B5A781BB0D6EF07890D344F71C6204E8F4IDI" TargetMode="External"/><Relationship Id="rId14" Type="http://schemas.openxmlformats.org/officeDocument/2006/relationships/hyperlink" Target="consultantplus://offline/ref=1363B352DFAAAFC3E745DE26D89C80EAB4FC694B2DDCD4DD6E66257544E33889A3447B49C5324416F0D44EF8B3A781BB0D6EF07890D344F71C6204E8F4IDI" TargetMode="External"/><Relationship Id="rId22" Type="http://schemas.openxmlformats.org/officeDocument/2006/relationships/hyperlink" Target="consultantplus://offline/ref=1363B352DFAAAFC3E745DE26D89C80EAB4FC694B2DDCD4DD6E66257544E33889A3447B49C5324416F0D44EF8B6A781BB0D6EF07890D344F71C6204E8F4IDI" TargetMode="External"/><Relationship Id="rId27" Type="http://schemas.openxmlformats.org/officeDocument/2006/relationships/hyperlink" Target="consultantplus://offline/ref=1363B352DFAAAFC3E745DE26D89C80EAB4FC694B2CD9D1DC6E67257544E33889A3447B49C5324416F0D44EF8B4A781BB0D6EF07890D344F71C6204E8F4IDI" TargetMode="External"/><Relationship Id="rId30" Type="http://schemas.openxmlformats.org/officeDocument/2006/relationships/hyperlink" Target="consultantplus://offline/ref=1363B352DFAAAFC3E745C02BCEF0DEE0B3F3364129DFDA82313A23221BB33EDCE3047D1C86764810F0DF1AA8F6F9D8EA4025FD7987CF44F4F0I6I" TargetMode="External"/><Relationship Id="rId35" Type="http://schemas.openxmlformats.org/officeDocument/2006/relationships/hyperlink" Target="consultantplus://offline/ref=1363B352DFAAAFC3E745DE26D89C80EAB4FC694B2CD9D1DC6E67257544E33889A3447B49C5324416F0D44EFBB3A781BB0D6EF07890D344F71C6204E8F4ID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3430</Words>
  <Characters>19552</Characters>
  <Application>Microsoft Office Word</Application>
  <DocSecurity>0</DocSecurity>
  <Lines>162</Lines>
  <Paragraphs>45</Paragraphs>
  <ScaleCrop>false</ScaleCrop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2024-01-09T08:08:00Z</dcterms:created>
  <dcterms:modified xsi:type="dcterms:W3CDTF">2024-01-09T08:08:00Z</dcterms:modified>
</cp:coreProperties>
</file>